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836"/>
        <w:gridCol w:w="160"/>
        <w:gridCol w:w="3540"/>
      </w:tblGrid>
      <w:tr w:rsidR="007B4368" w:rsidRPr="00A907C0" w:rsidTr="00C72E40">
        <w:tc>
          <w:tcPr>
            <w:tcW w:w="6354" w:type="dxa"/>
            <w:gridSpan w:val="3"/>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C72E40">
            <w:pPr>
              <w:spacing w:before="12" w:after="12"/>
              <w:jc w:val="right"/>
              <w:rPr>
                <w:b/>
                <w:sz w:val="20"/>
                <w:szCs w:val="20"/>
              </w:rPr>
            </w:pPr>
            <w:r w:rsidRPr="007B4368">
              <w:rPr>
                <w:b/>
                <w:sz w:val="20"/>
                <w:szCs w:val="20"/>
              </w:rPr>
              <w:t>Eignungsprüfung</w:t>
            </w:r>
          </w:p>
        </w:tc>
      </w:tr>
      <w:tr w:rsidR="007B4368" w:rsidRPr="00774A56" w:rsidTr="004349BC">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rsidR="007B4368" w:rsidRPr="005E4A8E" w:rsidRDefault="0017548B" w:rsidP="0017548B">
                <w:pPr>
                  <w:spacing w:before="12" w:after="12"/>
                  <w:rPr>
                    <w:b/>
                    <w:sz w:val="20"/>
                    <w:szCs w:val="20"/>
                    <w:lang w:val="it-IT"/>
                  </w:rPr>
                </w:pPr>
                <w:r>
                  <w:rPr>
                    <w:b/>
                    <w:sz w:val="20"/>
                    <w:szCs w:val="20"/>
                    <w:highlight w:val="lightGray"/>
                    <w:lang w:val="it-IT"/>
                  </w:rPr>
                  <w:t>Version ESP-ENG</w:t>
                </w:r>
              </w:p>
            </w:tc>
          </w:sdtContent>
        </w:sdt>
        <w:tc>
          <w:tcPr>
            <w:tcW w:w="4536" w:type="dxa"/>
            <w:gridSpan w:val="3"/>
            <w:shd w:val="clear" w:color="auto" w:fill="auto"/>
          </w:tcPr>
          <w:p w:rsidR="007B4368" w:rsidRPr="007B4368" w:rsidRDefault="00371BDC" w:rsidP="00371BDC">
            <w:pPr>
              <w:jc w:val="right"/>
              <w:rPr>
                <w:b/>
                <w:sz w:val="20"/>
                <w:szCs w:val="20"/>
              </w:rPr>
            </w:pPr>
            <w:sdt>
              <w:sdtPr>
                <w:rPr>
                  <w:b/>
                  <w:sz w:val="20"/>
                  <w:szCs w:val="20"/>
                  <w:highlight w:val="lightGray"/>
                  <w:lang w:val="it-IT"/>
                </w:rPr>
                <w:id w:val="1030838937"/>
                <w:placeholder>
                  <w:docPart w:val="33350E5F5D9947B2A6A663DAA90C2B64"/>
                </w:placeholder>
              </w:sdtPr>
              <w:sdtEndPr/>
              <w:sdtContent>
                <w:r>
                  <w:rPr>
                    <w:b/>
                    <w:sz w:val="20"/>
                    <w:szCs w:val="20"/>
                    <w:highlight w:val="lightGray"/>
                    <w:lang w:val="it-IT"/>
                  </w:rPr>
                  <w:t>A-B</w:t>
                </w:r>
              </w:sdtContent>
            </w:sdt>
          </w:p>
        </w:tc>
      </w:tr>
      <w:tr w:rsidR="007B4368" w:rsidRPr="00807054" w:rsidTr="00C72E40">
        <w:tc>
          <w:tcPr>
            <w:tcW w:w="6194" w:type="dxa"/>
            <w:gridSpan w:val="2"/>
            <w:shd w:val="clear" w:color="auto" w:fill="auto"/>
          </w:tcPr>
          <w:p w:rsidR="007B4368" w:rsidRPr="007B4368" w:rsidRDefault="007B4368" w:rsidP="0017548B">
            <w:pPr>
              <w:spacing w:before="12" w:after="12"/>
              <w:rPr>
                <w:b/>
                <w:sz w:val="20"/>
                <w:szCs w:val="20"/>
              </w:rPr>
            </w:pPr>
          </w:p>
        </w:tc>
        <w:tc>
          <w:tcPr>
            <w:tcW w:w="3700" w:type="dxa"/>
            <w:gridSpan w:val="2"/>
            <w:shd w:val="clear" w:color="auto" w:fill="auto"/>
          </w:tcPr>
          <w:p w:rsidR="007B4368" w:rsidRPr="007B4368" w:rsidRDefault="007B4368" w:rsidP="0017548B">
            <w:pPr>
              <w:spacing w:before="12" w:after="12"/>
              <w:jc w:val="right"/>
              <w:rPr>
                <w:b/>
                <w:sz w:val="20"/>
                <w:szCs w:val="20"/>
              </w:rPr>
            </w:pPr>
          </w:p>
        </w:tc>
      </w:tr>
    </w:tbl>
    <w:p w:rsidR="007B4368" w:rsidRDefault="007B4368" w:rsidP="007B4368">
      <w:pPr>
        <w:pStyle w:val="Kopfzeile"/>
      </w:pPr>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Pr="00F60B10" w:rsidRDefault="005B756A" w:rsidP="00045A95">
      <w:pPr>
        <w:tabs>
          <w:tab w:val="left" w:pos="2268"/>
          <w:tab w:val="center" w:pos="4819"/>
        </w:tabs>
        <w:spacing w:before="60" w:after="40"/>
        <w:rPr>
          <w:b/>
        </w:rPr>
      </w:pPr>
      <w:r w:rsidRPr="00F60B10">
        <w:rPr>
          <w:b/>
        </w:rPr>
        <w:t xml:space="preserve">Angaben zum </w:t>
      </w:r>
      <w:r w:rsidR="00A5719F" w:rsidRPr="00F60B10">
        <w:rPr>
          <w:b/>
        </w:rPr>
        <w:t>Ausgangstext</w:t>
      </w:r>
    </w:p>
    <w:p w:rsidR="00DB7179" w:rsidRPr="00F60B10" w:rsidRDefault="00DB7179" w:rsidP="00045A95">
      <w:pPr>
        <w:tabs>
          <w:tab w:val="left" w:pos="2268"/>
        </w:tabs>
        <w:spacing w:before="60" w:after="40"/>
      </w:pPr>
      <w:r w:rsidRPr="00F60B10">
        <w:t>Erscheinungsort:</w:t>
      </w:r>
      <w:r w:rsidR="00045A95" w:rsidRPr="00F60B10">
        <w:tab/>
      </w:r>
      <w:r w:rsidR="0017548B" w:rsidRPr="00F60B10">
        <w:t>Venezuela</w:t>
      </w:r>
    </w:p>
    <w:p w:rsidR="00DB7179" w:rsidRPr="00F60B10" w:rsidRDefault="00DB7179" w:rsidP="00045A95">
      <w:pPr>
        <w:tabs>
          <w:tab w:val="left" w:pos="2268"/>
        </w:tabs>
        <w:spacing w:before="60" w:after="40"/>
      </w:pPr>
      <w:r w:rsidRPr="00F60B10">
        <w:t>Erscheinungsdatum:</w:t>
      </w:r>
      <w:r w:rsidR="00045A95" w:rsidRPr="00F60B10">
        <w:tab/>
      </w:r>
      <w:r w:rsidR="0017548B" w:rsidRPr="00F60B10">
        <w:t>2016</w:t>
      </w:r>
    </w:p>
    <w:p w:rsidR="00DB7179" w:rsidRPr="00F60B10" w:rsidRDefault="00DB7179" w:rsidP="00045A95">
      <w:pPr>
        <w:tabs>
          <w:tab w:val="left" w:pos="2268"/>
          <w:tab w:val="left" w:pos="5955"/>
        </w:tabs>
        <w:spacing w:before="60" w:after="40"/>
      </w:pPr>
      <w:r w:rsidRPr="00F60B10">
        <w:t>Zielgruppe:</w:t>
      </w:r>
      <w:r w:rsidR="00045A95" w:rsidRPr="00F60B10">
        <w:tab/>
      </w:r>
      <w:r w:rsidR="0017548B" w:rsidRPr="00F60B10">
        <w:t>Zeitungsleser</w:t>
      </w:r>
    </w:p>
    <w:p w:rsidR="00DB7179" w:rsidRPr="00F60B10" w:rsidRDefault="00DB7179" w:rsidP="00045A95">
      <w:pPr>
        <w:tabs>
          <w:tab w:val="left" w:pos="2268"/>
        </w:tabs>
        <w:spacing w:before="60" w:after="40"/>
      </w:pPr>
      <w:r w:rsidRPr="00F60B10">
        <w:t>Anzahl Wörter:</w:t>
      </w:r>
      <w:r w:rsidR="00045A95" w:rsidRPr="00F60B10">
        <w:tab/>
      </w:r>
      <w:r w:rsidR="0017548B" w:rsidRPr="00F60B10">
        <w:t>268</w:t>
      </w:r>
    </w:p>
    <w:p w:rsidR="00DB7179" w:rsidRPr="00F60B10" w:rsidRDefault="00DB7179" w:rsidP="00045A95">
      <w:pPr>
        <w:tabs>
          <w:tab w:val="left" w:pos="2268"/>
        </w:tabs>
        <w:spacing w:before="60" w:after="40"/>
      </w:pPr>
    </w:p>
    <w:p w:rsidR="001C549F" w:rsidRPr="00F60B10" w:rsidRDefault="001C549F" w:rsidP="00045A95">
      <w:pPr>
        <w:tabs>
          <w:tab w:val="left" w:pos="2268"/>
        </w:tabs>
        <w:spacing w:before="60" w:after="40"/>
      </w:pPr>
      <w:bookmarkStart w:id="0" w:name="_GoBack"/>
      <w:bookmarkEnd w:id="0"/>
    </w:p>
    <w:p w:rsidR="006220DA" w:rsidRPr="00F60B10" w:rsidRDefault="006220DA" w:rsidP="00045A95">
      <w:pPr>
        <w:tabs>
          <w:tab w:val="left" w:pos="2268"/>
        </w:tabs>
        <w:spacing w:before="60" w:after="40"/>
      </w:pPr>
      <w:r w:rsidRPr="00F60B10">
        <w:rPr>
          <w:b/>
        </w:rPr>
        <w:t>Erlaubte Hilfsmittel:</w:t>
      </w:r>
      <w:r w:rsidR="00045A95" w:rsidRPr="00F60B10">
        <w:tab/>
      </w:r>
      <w:r w:rsidRPr="00F60B10">
        <w:t xml:space="preserve">Alle (Erlaubt sind elektronische und herkömmliche Wörterbücher sowie </w:t>
      </w:r>
      <w:r w:rsidR="00045A95" w:rsidRPr="00F60B10">
        <w:br/>
      </w:r>
      <w:r w:rsidR="00045A95" w:rsidRPr="00F60B10">
        <w:tab/>
      </w:r>
      <w:r w:rsidRPr="00F60B10">
        <w:t xml:space="preserve">Internet zu Recherchezwecken. Die Konsultation von Personen ist nicht </w:t>
      </w:r>
      <w:r w:rsidR="00045A95" w:rsidRPr="00F60B10">
        <w:br/>
      </w:r>
      <w:r w:rsidR="00045A95" w:rsidRPr="00F60B10">
        <w:tab/>
      </w:r>
      <w:r w:rsidRPr="00F60B10">
        <w:t>erlaubt und führt zum Ausschluss.)</w:t>
      </w:r>
    </w:p>
    <w:p w:rsidR="006220DA" w:rsidRPr="00F60B10" w:rsidRDefault="006220DA" w:rsidP="00276B96">
      <w:pPr>
        <w:tabs>
          <w:tab w:val="left" w:pos="4050"/>
        </w:tabs>
        <w:spacing w:before="60" w:after="40"/>
      </w:pPr>
    </w:p>
    <w:p w:rsidR="005B756A" w:rsidRPr="00F60B10" w:rsidRDefault="005B756A" w:rsidP="00886796">
      <w:pPr>
        <w:spacing w:before="60" w:after="40"/>
      </w:pPr>
    </w:p>
    <w:p w:rsidR="00886796" w:rsidRPr="00886796" w:rsidRDefault="00886796" w:rsidP="00886796">
      <w:pPr>
        <w:spacing w:before="60" w:after="40"/>
        <w:rPr>
          <w:b/>
        </w:rPr>
      </w:pPr>
      <w:r w:rsidRPr="00F60B10">
        <w:rPr>
          <w:b/>
        </w:rPr>
        <w:t>Übersetzungsauftrag: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RPr="0017548B" w:rsidTr="00CA04C6">
        <w:trPr>
          <w:trHeight w:val="2413"/>
        </w:trPr>
        <w:tc>
          <w:tcPr>
            <w:tcW w:w="9778" w:type="dxa"/>
            <w:shd w:val="clear" w:color="auto" w:fill="auto"/>
          </w:tcPr>
          <w:p w:rsidR="002C2852" w:rsidRDefault="0017548B" w:rsidP="00F6709F">
            <w:pPr>
              <w:spacing w:before="60" w:after="40"/>
              <w:rPr>
                <w:lang w:val="en-GB"/>
              </w:rPr>
            </w:pPr>
            <w:r w:rsidRPr="0017548B">
              <w:rPr>
                <w:lang w:val="en-GB"/>
              </w:rPr>
              <w:t>Many visitors to the United Kingdom are baffled</w:t>
            </w:r>
            <w:r>
              <w:rPr>
                <w:lang w:val="en-GB"/>
              </w:rPr>
              <w:t xml:space="preserve"> by the social </w:t>
            </w:r>
            <w:r w:rsidR="002C2852">
              <w:rPr>
                <w:lang w:val="en-GB"/>
              </w:rPr>
              <w:t xml:space="preserve">attitudes </w:t>
            </w:r>
            <w:r>
              <w:rPr>
                <w:lang w:val="en-GB"/>
              </w:rPr>
              <w:t>of the British people</w:t>
            </w:r>
            <w:r w:rsidR="002C2852">
              <w:rPr>
                <w:lang w:val="en-GB"/>
              </w:rPr>
              <w:t xml:space="preserve"> who tend to refer to “Europeans” as the populations of Continental Europe, while mentally excluding themselves from this group. </w:t>
            </w:r>
            <w:r>
              <w:rPr>
                <w:lang w:val="en-GB"/>
              </w:rPr>
              <w:t>In this short text,</w:t>
            </w:r>
            <w:r w:rsidR="002C2852">
              <w:rPr>
                <w:lang w:val="en-GB"/>
              </w:rPr>
              <w:t xml:space="preserve"> an anthropologist attempts to explain why. </w:t>
            </w:r>
          </w:p>
          <w:p w:rsidR="00886796" w:rsidRPr="0017548B" w:rsidRDefault="002C2852" w:rsidP="00F6709F">
            <w:pPr>
              <w:spacing w:before="60" w:after="40"/>
              <w:rPr>
                <w:lang w:val="en-GB"/>
              </w:rPr>
            </w:pPr>
            <w:r>
              <w:rPr>
                <w:lang w:val="en-GB"/>
              </w:rPr>
              <w:t xml:space="preserve">Your task is to generate an equivalent translation from the source language of Latin American Spanish into the target language English. Given the nature of the text, British type terminology is preferable, whereas you are free to use GB or US style spelling. </w:t>
            </w:r>
            <w:r w:rsidR="00E16BA0">
              <w:rPr>
                <w:lang w:val="en-GB"/>
              </w:rPr>
              <w:t>Consistency,</w:t>
            </w:r>
            <w:r>
              <w:rPr>
                <w:lang w:val="en-GB"/>
              </w:rPr>
              <w:t xml:space="preserve"> however</w:t>
            </w:r>
            <w:r w:rsidR="00E16BA0">
              <w:rPr>
                <w:lang w:val="en-GB"/>
              </w:rPr>
              <w:t>,</w:t>
            </w:r>
            <w:r>
              <w:rPr>
                <w:lang w:val="en-GB"/>
              </w:rPr>
              <w:t xml:space="preserve"> is important.   </w:t>
            </w:r>
            <w:r w:rsidR="0017548B">
              <w:rPr>
                <w:lang w:val="en-GB"/>
              </w:rPr>
              <w:t xml:space="preserve"> </w:t>
            </w:r>
          </w:p>
          <w:p w:rsidR="00886796" w:rsidRPr="0017548B" w:rsidRDefault="00886796" w:rsidP="00F6709F">
            <w:pPr>
              <w:spacing w:before="60" w:after="40"/>
              <w:rPr>
                <w:lang w:val="en-GB"/>
              </w:rPr>
            </w:pPr>
          </w:p>
          <w:p w:rsidR="00A07D4D" w:rsidRPr="0017548B" w:rsidRDefault="00E16BA0" w:rsidP="00F6709F">
            <w:pPr>
              <w:spacing w:before="60" w:after="40"/>
              <w:rPr>
                <w:lang w:val="en-GB"/>
              </w:rPr>
            </w:pPr>
            <w:r>
              <w:rPr>
                <w:lang w:val="en-GB"/>
              </w:rPr>
              <w:t>Good luck!</w:t>
            </w:r>
          </w:p>
          <w:p w:rsidR="000658B9" w:rsidRPr="0017548B" w:rsidRDefault="000658B9" w:rsidP="00F6709F">
            <w:pPr>
              <w:spacing w:before="60" w:after="40"/>
              <w:rPr>
                <w:lang w:val="en-GB"/>
              </w:rPr>
            </w:pPr>
          </w:p>
          <w:p w:rsidR="000658B9" w:rsidRPr="0017548B" w:rsidRDefault="000658B9" w:rsidP="00F6709F">
            <w:pPr>
              <w:spacing w:before="60" w:after="40"/>
              <w:rPr>
                <w:lang w:val="en-GB"/>
              </w:rPr>
            </w:pPr>
          </w:p>
          <w:p w:rsidR="00886796" w:rsidRPr="0017548B" w:rsidRDefault="00886796" w:rsidP="00F6709F">
            <w:pPr>
              <w:spacing w:before="60" w:after="40"/>
              <w:rPr>
                <w:lang w:val="en-GB"/>
              </w:rPr>
            </w:pPr>
          </w:p>
          <w:p w:rsidR="00886796" w:rsidRPr="0017548B" w:rsidRDefault="00886796" w:rsidP="009636CA">
            <w:pPr>
              <w:spacing w:before="60" w:after="40"/>
              <w:rPr>
                <w:lang w:val="en-GB"/>
              </w:rPr>
            </w:pPr>
          </w:p>
        </w:tc>
      </w:tr>
    </w:tbl>
    <w:p w:rsidR="00886796" w:rsidRPr="0017548B" w:rsidRDefault="00886796" w:rsidP="00886796">
      <w:pPr>
        <w:spacing w:before="60" w:after="40"/>
        <w:rPr>
          <w:lang w:val="en-GB"/>
        </w:rPr>
      </w:pPr>
    </w:p>
    <w:p w:rsidR="00741024" w:rsidRPr="0017548B" w:rsidRDefault="00741024" w:rsidP="00886796">
      <w:pPr>
        <w:spacing w:before="60" w:after="40"/>
        <w:rPr>
          <w:lang w:val="en-GB"/>
        </w:rPr>
      </w:pPr>
    </w:p>
    <w:p w:rsidR="00561887" w:rsidRPr="0017548B" w:rsidRDefault="00561887" w:rsidP="00886796">
      <w:pPr>
        <w:spacing w:before="60" w:after="40"/>
        <w:rPr>
          <w:lang w:val="en-GB"/>
        </w:rPr>
      </w:pPr>
    </w:p>
    <w:p w:rsidR="00561887" w:rsidRPr="0017548B" w:rsidRDefault="00561887" w:rsidP="00886796">
      <w:pPr>
        <w:spacing w:before="60" w:after="40"/>
        <w:rPr>
          <w:lang w:val="en-GB"/>
        </w:rPr>
      </w:pPr>
    </w:p>
    <w:p w:rsidR="00F60B10" w:rsidRDefault="00F60B10">
      <w:pPr>
        <w:rPr>
          <w:lang w:val="en-GB"/>
        </w:rPr>
      </w:pPr>
      <w:r>
        <w:rPr>
          <w:lang w:val="en-GB"/>
        </w:rPr>
        <w:br w:type="page"/>
      </w:r>
    </w:p>
    <w:p w:rsidR="00561887" w:rsidRPr="0017548B" w:rsidRDefault="00561887" w:rsidP="00886796">
      <w:pPr>
        <w:spacing w:before="60" w:after="40"/>
        <w:rPr>
          <w:lang w:val="en-GB"/>
        </w:rPr>
      </w:pPr>
    </w:p>
    <w:p w:rsidR="0017548B" w:rsidRPr="00954DC5" w:rsidRDefault="0017548B" w:rsidP="0017548B">
      <w:pPr>
        <w:spacing w:before="100" w:beforeAutospacing="1" w:after="100" w:afterAutospacing="1"/>
        <w:jc w:val="both"/>
        <w:outlineLvl w:val="0"/>
        <w:rPr>
          <w:b/>
          <w:bCs/>
          <w:kern w:val="36"/>
          <w:sz w:val="40"/>
          <w:szCs w:val="40"/>
          <w:lang w:val="es-ES_tradnl" w:eastAsia="de-CH"/>
        </w:rPr>
      </w:pPr>
      <w:r w:rsidRPr="00E16BA0">
        <w:rPr>
          <w:b/>
          <w:bCs/>
          <w:kern w:val="36"/>
          <w:sz w:val="40"/>
          <w:szCs w:val="40"/>
          <w:lang w:val="es-ES_tradnl" w:eastAsia="de-CH"/>
        </w:rPr>
        <w:t>¿Por qué los británicos son tan 'r</w:t>
      </w:r>
      <w:r w:rsidRPr="00954DC5">
        <w:rPr>
          <w:b/>
          <w:bCs/>
          <w:kern w:val="36"/>
          <w:sz w:val="40"/>
          <w:szCs w:val="40"/>
          <w:lang w:val="es-ES_tradnl" w:eastAsia="de-CH"/>
        </w:rPr>
        <w:t>aros'?</w:t>
      </w:r>
    </w:p>
    <w:p w:rsidR="0017548B" w:rsidRPr="005840B6" w:rsidRDefault="0017548B" w:rsidP="0017548B">
      <w:pPr>
        <w:spacing w:before="100" w:beforeAutospacing="1" w:after="100" w:afterAutospacing="1"/>
        <w:jc w:val="both"/>
        <w:rPr>
          <w:lang w:val="es-ES_tradnl" w:eastAsia="de-CH"/>
        </w:rPr>
      </w:pPr>
      <w:r w:rsidRPr="005840B6">
        <w:rPr>
          <w:lang w:val="es-ES_tradnl" w:eastAsia="de-CH"/>
        </w:rPr>
        <w:t xml:space="preserve">La antropóloga Kate Fox descifra las claves del "carácter inglés": "A Europa la hemos visto siempre como nuestra vecina, e incluso con </w:t>
      </w:r>
      <w:r>
        <w:rPr>
          <w:lang w:val="es-ES_tradnl" w:eastAsia="de-CH"/>
        </w:rPr>
        <w:t>nuestros</w:t>
      </w:r>
      <w:r w:rsidRPr="005840B6">
        <w:rPr>
          <w:lang w:val="es-ES_tradnl" w:eastAsia="de-CH"/>
        </w:rPr>
        <w:t xml:space="preserve"> vecinos mantenemos una relación a distancia"</w:t>
      </w:r>
    </w:p>
    <w:p w:rsidR="0017548B" w:rsidRPr="0017548B" w:rsidRDefault="0017548B" w:rsidP="0017548B">
      <w:pPr>
        <w:spacing w:before="100" w:beforeAutospacing="1" w:after="100" w:afterAutospacing="1"/>
        <w:jc w:val="both"/>
        <w:rPr>
          <w:lang w:val="es-ES_tradnl" w:eastAsia="de-CH"/>
        </w:rPr>
      </w:pPr>
      <w:r w:rsidRPr="0017548B">
        <w:rPr>
          <w:lang w:val="es-ES_tradnl" w:eastAsia="de-CH"/>
        </w:rPr>
        <w:t xml:space="preserve">Es lo que viene de vivir en una isla. Sobre todo si la isla está superpoblada (65 millones). Y aún más si la isla superpoblada vive bajo un techo gris de nubarrones, expuesta a todas horas a un </w:t>
      </w:r>
      <w:r w:rsidRPr="0017548B">
        <w:rPr>
          <w:bCs/>
          <w:lang w:val="es-ES_tradnl" w:eastAsia="de-CH"/>
        </w:rPr>
        <w:t>clima desapacible y cambiante</w:t>
      </w:r>
      <w:r w:rsidRPr="0017548B">
        <w:rPr>
          <w:lang w:val="es-ES_tradnl" w:eastAsia="de-CH"/>
        </w:rPr>
        <w:t>, que forma ya casi parte del carácter nacional.</w:t>
      </w:r>
    </w:p>
    <w:p w:rsidR="0017548B" w:rsidRPr="0017548B" w:rsidRDefault="0017548B" w:rsidP="0017548B">
      <w:pPr>
        <w:spacing w:before="100" w:beforeAutospacing="1" w:after="100" w:afterAutospacing="1"/>
        <w:jc w:val="both"/>
        <w:rPr>
          <w:lang w:val="es-ES_tradnl" w:eastAsia="de-CH"/>
        </w:rPr>
      </w:pPr>
      <w:r w:rsidRPr="0017548B">
        <w:rPr>
          <w:lang w:val="es-ES_tradnl" w:eastAsia="de-CH"/>
        </w:rPr>
        <w:t xml:space="preserve">Y sin embargo </w:t>
      </w:r>
      <w:r w:rsidRPr="0017548B">
        <w:rPr>
          <w:bCs/>
          <w:lang w:val="es-ES_tradnl" w:eastAsia="de-CH"/>
        </w:rPr>
        <w:t>Kate Fox, autora de "Watching The English"</w:t>
      </w:r>
      <w:r w:rsidRPr="0017548B">
        <w:rPr>
          <w:lang w:val="es-ES_tradnl" w:eastAsia="de-CH"/>
        </w:rPr>
        <w:t>, no cree que el determinismo geográfico-histórico-climático sirva por sí solo para explicar por qué los ingleses (y por extensión los británicos) son tan "suyos". Porque Fox considera que eso de que los escoceses y los galeses se sienten más europeos es un "mito".</w:t>
      </w:r>
    </w:p>
    <w:p w:rsidR="0017548B" w:rsidRPr="0017548B" w:rsidRDefault="0017548B" w:rsidP="0017548B">
      <w:pPr>
        <w:spacing w:before="100" w:beforeAutospacing="1" w:after="100" w:afterAutospacing="1"/>
        <w:jc w:val="both"/>
        <w:rPr>
          <w:lang w:val="es-ES_tradnl" w:eastAsia="de-CH"/>
        </w:rPr>
      </w:pPr>
      <w:r w:rsidRPr="0017548B">
        <w:rPr>
          <w:lang w:val="es-ES_tradnl" w:eastAsia="de-CH"/>
        </w:rPr>
        <w:t xml:space="preserve">Señalemos de entrada que tan solo el 15% los habitantes del </w:t>
      </w:r>
      <w:hyperlink r:id="rId7" w:history="1">
        <w:r w:rsidRPr="0017548B">
          <w:rPr>
            <w:lang w:val="es-ES_tradnl" w:eastAsia="de-CH"/>
          </w:rPr>
          <w:t>Reino Unido</w:t>
        </w:r>
      </w:hyperlink>
      <w:r w:rsidRPr="0017548B">
        <w:rPr>
          <w:lang w:val="es-ES_tradnl" w:eastAsia="de-CH"/>
        </w:rPr>
        <w:t xml:space="preserve"> de Gran Bretaña e Irlanda del Norte se sienten "europeos", frente al 64% que se consideran estrictamente "británicos". El Eurobarómetro no miente: </w:t>
      </w:r>
      <w:r w:rsidRPr="0017548B">
        <w:rPr>
          <w:bCs/>
          <w:lang w:val="es-ES_tradnl" w:eastAsia="de-CH"/>
        </w:rPr>
        <w:t>los habitantes de las islas británicas siempre se han considerado "otra cosa"</w:t>
      </w:r>
      <w:r w:rsidRPr="0017548B">
        <w:rPr>
          <w:lang w:val="es-ES_tradnl" w:eastAsia="de-CH"/>
        </w:rPr>
        <w:t xml:space="preserve"> y la grieta se ha ido ensanchando en los últimos años.</w:t>
      </w:r>
    </w:p>
    <w:p w:rsidR="0017548B" w:rsidRPr="005840B6" w:rsidRDefault="0017548B" w:rsidP="0017548B">
      <w:pPr>
        <w:spacing w:before="100" w:beforeAutospacing="1" w:after="100" w:afterAutospacing="1"/>
        <w:jc w:val="both"/>
        <w:rPr>
          <w:lang w:val="es-ES_tradnl" w:eastAsia="de-CH"/>
        </w:rPr>
      </w:pPr>
      <w:r w:rsidRPr="005840B6">
        <w:rPr>
          <w:lang w:val="es-ES_tradnl" w:eastAsia="de-CH"/>
        </w:rPr>
        <w:t xml:space="preserve">"La gran mayoría de los ingleses, y aún más de los escoceses, </w:t>
      </w:r>
      <w:hyperlink r:id="rId8" w:history="1">
        <w:r w:rsidRPr="005840B6">
          <w:rPr>
            <w:lang w:val="es-ES_tradnl" w:eastAsia="de-CH"/>
          </w:rPr>
          <w:t>no se consideran europeos</w:t>
        </w:r>
      </w:hyperlink>
      <w:r w:rsidRPr="005840B6">
        <w:rPr>
          <w:lang w:val="es-ES_tradnl" w:eastAsia="de-CH"/>
        </w:rPr>
        <w:t xml:space="preserve">", sostiene Fox. "Y no solo lo dicen las encuestas; esto es evidente en cualquier conversación", explica la antropóloga. "Hace un año hice un estudio y descubrí que sólo uno de cada cinco ingleses conocemos por su nombre a los vecinos y que tres de cada cinco no se presenta a nadie cuando cambia de barrio. </w:t>
      </w:r>
    </w:p>
    <w:p w:rsidR="0017548B" w:rsidRPr="00CA45DB" w:rsidRDefault="0017548B" w:rsidP="0017548B">
      <w:pPr>
        <w:rPr>
          <w:lang w:val="es-ES_tradnl"/>
        </w:rPr>
      </w:pPr>
    </w:p>
    <w:p w:rsidR="00E52EA9" w:rsidRPr="0017548B" w:rsidRDefault="00E52EA9" w:rsidP="00886796">
      <w:pPr>
        <w:spacing w:before="60" w:after="40"/>
        <w:rPr>
          <w:lang w:val="es-ES_tradnl"/>
        </w:rPr>
      </w:pPr>
    </w:p>
    <w:sectPr w:rsidR="00E52EA9" w:rsidRPr="0017548B" w:rsidSect="00561887">
      <w:headerReference w:type="default" r:id="rId9"/>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6F" w:rsidRDefault="00BE1E6F" w:rsidP="00274FEA">
      <w:r>
        <w:separator/>
      </w:r>
    </w:p>
  </w:endnote>
  <w:endnote w:type="continuationSeparator" w:id="0">
    <w:p w:rsidR="00BE1E6F" w:rsidRDefault="00BE1E6F"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371BDC" w:rsidRPr="00371BDC">
      <w:rPr>
        <w:b/>
        <w:noProof/>
        <w:sz w:val="20"/>
        <w:szCs w:val="20"/>
        <w:lang w:val="de-DE"/>
      </w:rPr>
      <w:t>1</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371BDC" w:rsidRPr="00371BDC">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6F" w:rsidRDefault="00BE1E6F" w:rsidP="00274FEA">
      <w:r>
        <w:separator/>
      </w:r>
    </w:p>
  </w:footnote>
  <w:footnote w:type="continuationSeparator" w:id="0">
    <w:p w:rsidR="00BE1E6F" w:rsidRDefault="00BE1E6F" w:rsidP="0027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87" w:rsidRDefault="005E0144">
    <w:r w:rsidRPr="00561887">
      <w:rPr>
        <w:b/>
        <w:noProof/>
        <w:lang w:eastAsia="de-CH"/>
      </w:rPr>
      <w:drawing>
        <wp:anchor distT="0" distB="0" distL="114300" distR="114300" simplePos="0" relativeHeight="251659264" behindDoc="1" locked="1" layoutInCell="1" allowOverlap="1" wp14:anchorId="3149BCE0" wp14:editId="74DFAEBF">
          <wp:simplePos x="0" y="0"/>
          <wp:positionH relativeFrom="page">
            <wp:posOffset>6610350</wp:posOffset>
          </wp:positionH>
          <wp:positionV relativeFrom="page">
            <wp:posOffset>400050</wp:posOffset>
          </wp:positionV>
          <wp:extent cx="313200" cy="324000"/>
          <wp:effectExtent l="0" t="0" r="0" b="0"/>
          <wp:wrapSquare wrapText="bothSides"/>
          <wp:docPr id="1" name="Grafik 1"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E0B4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15:restartNumberingAfterBreak="0">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45A95"/>
    <w:rsid w:val="000658B9"/>
    <w:rsid w:val="00095C95"/>
    <w:rsid w:val="000B0443"/>
    <w:rsid w:val="000F466C"/>
    <w:rsid w:val="00120F04"/>
    <w:rsid w:val="00146998"/>
    <w:rsid w:val="0017548B"/>
    <w:rsid w:val="001C549F"/>
    <w:rsid w:val="001E6ED1"/>
    <w:rsid w:val="0022689D"/>
    <w:rsid w:val="00226C89"/>
    <w:rsid w:val="00235655"/>
    <w:rsid w:val="002718A2"/>
    <w:rsid w:val="00274FEA"/>
    <w:rsid w:val="00276B96"/>
    <w:rsid w:val="002807AC"/>
    <w:rsid w:val="002C2852"/>
    <w:rsid w:val="002D4446"/>
    <w:rsid w:val="002F5E45"/>
    <w:rsid w:val="00317829"/>
    <w:rsid w:val="00332C80"/>
    <w:rsid w:val="00371BDC"/>
    <w:rsid w:val="003D68EE"/>
    <w:rsid w:val="003F7E68"/>
    <w:rsid w:val="003F7EF7"/>
    <w:rsid w:val="00427135"/>
    <w:rsid w:val="004714C0"/>
    <w:rsid w:val="004B7B29"/>
    <w:rsid w:val="004D0B60"/>
    <w:rsid w:val="00506E10"/>
    <w:rsid w:val="0055596F"/>
    <w:rsid w:val="005600BE"/>
    <w:rsid w:val="00561887"/>
    <w:rsid w:val="005655B0"/>
    <w:rsid w:val="005B0968"/>
    <w:rsid w:val="005B756A"/>
    <w:rsid w:val="005C6878"/>
    <w:rsid w:val="005E0144"/>
    <w:rsid w:val="005E4A8E"/>
    <w:rsid w:val="006220DA"/>
    <w:rsid w:val="00633F55"/>
    <w:rsid w:val="00642B1D"/>
    <w:rsid w:val="00687F2F"/>
    <w:rsid w:val="0069489A"/>
    <w:rsid w:val="006C331F"/>
    <w:rsid w:val="006D307F"/>
    <w:rsid w:val="006E5233"/>
    <w:rsid w:val="006E5344"/>
    <w:rsid w:val="00736457"/>
    <w:rsid w:val="00741024"/>
    <w:rsid w:val="007410BA"/>
    <w:rsid w:val="0074668F"/>
    <w:rsid w:val="00796526"/>
    <w:rsid w:val="007B4368"/>
    <w:rsid w:val="007D47E5"/>
    <w:rsid w:val="007E011C"/>
    <w:rsid w:val="007F6AD5"/>
    <w:rsid w:val="00803FF8"/>
    <w:rsid w:val="008377A3"/>
    <w:rsid w:val="008456EA"/>
    <w:rsid w:val="00885602"/>
    <w:rsid w:val="00886796"/>
    <w:rsid w:val="00893821"/>
    <w:rsid w:val="00893B40"/>
    <w:rsid w:val="008C0C2D"/>
    <w:rsid w:val="008C63DC"/>
    <w:rsid w:val="0092712A"/>
    <w:rsid w:val="009528C9"/>
    <w:rsid w:val="009636CA"/>
    <w:rsid w:val="009A5503"/>
    <w:rsid w:val="009E6791"/>
    <w:rsid w:val="009E7DD2"/>
    <w:rsid w:val="00A0230A"/>
    <w:rsid w:val="00A03F9E"/>
    <w:rsid w:val="00A07D4D"/>
    <w:rsid w:val="00A5719F"/>
    <w:rsid w:val="00A6198E"/>
    <w:rsid w:val="00AE7FD1"/>
    <w:rsid w:val="00B145DC"/>
    <w:rsid w:val="00B21089"/>
    <w:rsid w:val="00B23315"/>
    <w:rsid w:val="00B35FF4"/>
    <w:rsid w:val="00B521FC"/>
    <w:rsid w:val="00B52541"/>
    <w:rsid w:val="00B6025B"/>
    <w:rsid w:val="00B82C6C"/>
    <w:rsid w:val="00BB7FC3"/>
    <w:rsid w:val="00BC56AE"/>
    <w:rsid w:val="00BE1E6F"/>
    <w:rsid w:val="00C512D6"/>
    <w:rsid w:val="00C702D0"/>
    <w:rsid w:val="00C935AA"/>
    <w:rsid w:val="00CA04C6"/>
    <w:rsid w:val="00CA16B6"/>
    <w:rsid w:val="00CA7180"/>
    <w:rsid w:val="00CE2C30"/>
    <w:rsid w:val="00CE5720"/>
    <w:rsid w:val="00D45B59"/>
    <w:rsid w:val="00D61670"/>
    <w:rsid w:val="00DB7179"/>
    <w:rsid w:val="00DC2782"/>
    <w:rsid w:val="00E16BA0"/>
    <w:rsid w:val="00E352C7"/>
    <w:rsid w:val="00E359D0"/>
    <w:rsid w:val="00E52EA9"/>
    <w:rsid w:val="00E61A8D"/>
    <w:rsid w:val="00E928EF"/>
    <w:rsid w:val="00EA286F"/>
    <w:rsid w:val="00ED7A0C"/>
    <w:rsid w:val="00ED7BB6"/>
    <w:rsid w:val="00EE1651"/>
    <w:rsid w:val="00EF7A4A"/>
    <w:rsid w:val="00F4355E"/>
    <w:rsid w:val="00F60B10"/>
    <w:rsid w:val="00F6709F"/>
    <w:rsid w:val="00FC7C0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E7598A"/>
  <w15:docId w15:val="{F9856D05-23EA-4AEB-8B7D-850288D5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undo.es/internacional/2016/02/21/56c8ad1aca4741307e8b457b.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mundo.es/internacional/reino-unido.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A95F53"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A95F53"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0E2917"/>
    <w:rsid w:val="003C5C64"/>
    <w:rsid w:val="00410400"/>
    <w:rsid w:val="0064478A"/>
    <w:rsid w:val="00A95F53"/>
    <w:rsid w:val="00B5029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für Prüfungskopf:</vt:lpstr>
      <vt:lpstr>Vorlage für Prüfungskopf:</vt:lpstr>
    </vt:vector>
  </TitlesOfParts>
  <Company>Zürcher Hochschule Winterthur</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Bamberg Kerstin Alexandra (bamb)</cp:lastModifiedBy>
  <cp:revision>4</cp:revision>
  <cp:lastPrinted>2011-05-11T14:20:00Z</cp:lastPrinted>
  <dcterms:created xsi:type="dcterms:W3CDTF">2017-09-11T18:03:00Z</dcterms:created>
  <dcterms:modified xsi:type="dcterms:W3CDTF">2020-03-20T10:56:00Z</dcterms:modified>
</cp:coreProperties>
</file>